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1E68" w:rsidRPr="006E1E68" w:rsidRDefault="006E1E68" w:rsidP="006E1E68">
      <w:pPr>
        <w:tabs>
          <w:tab w:val="center" w:pos="4680"/>
          <w:tab w:val="right" w:pos="9360"/>
        </w:tabs>
        <w:spacing w:after="0"/>
        <w:rPr>
          <w:rFonts w:ascii="Times New Roman" w:eastAsia="Calibri" w:hAnsi="Times New Roman" w:cs="Times New Roman"/>
          <w:sz w:val="24"/>
          <w:szCs w:val="24"/>
        </w:rPr>
      </w:pPr>
    </w:p>
    <w:p w:rsidR="006E1E68" w:rsidRPr="006E1E68" w:rsidRDefault="006E1E68" w:rsidP="00651B86">
      <w:pPr>
        <w:spacing w:line="240" w:lineRule="auto"/>
        <w:rPr>
          <w:rFonts w:ascii="Times New Roman" w:eastAsia="Calibri" w:hAnsi="Times New Roman" w:cs="Times New Roman"/>
          <w:sz w:val="24"/>
          <w:szCs w:val="24"/>
        </w:rPr>
      </w:pPr>
      <w:r w:rsidRPr="006E1E68">
        <w:rPr>
          <w:rFonts w:ascii="Times New Roman" w:eastAsia="Calibri" w:hAnsi="Times New Roman" w:cs="Times New Roman"/>
          <w:sz w:val="24"/>
          <w:szCs w:val="24"/>
        </w:rPr>
        <w:t>Jeanette Hopson</w:t>
      </w:r>
    </w:p>
    <w:p w:rsidR="006E1E68" w:rsidRPr="006E1E68" w:rsidRDefault="006E1E68" w:rsidP="00651B86">
      <w:pPr>
        <w:spacing w:line="240" w:lineRule="auto"/>
        <w:rPr>
          <w:rFonts w:ascii="Times New Roman" w:eastAsia="Calibri" w:hAnsi="Times New Roman" w:cs="Times New Roman"/>
          <w:sz w:val="24"/>
          <w:szCs w:val="24"/>
        </w:rPr>
      </w:pPr>
      <w:r w:rsidRPr="006E1E68">
        <w:rPr>
          <w:rFonts w:ascii="Times New Roman" w:eastAsia="Calibri" w:hAnsi="Times New Roman" w:cs="Times New Roman"/>
          <w:sz w:val="24"/>
          <w:szCs w:val="24"/>
        </w:rPr>
        <w:t xml:space="preserve">Robert Kilburn </w:t>
      </w:r>
    </w:p>
    <w:p w:rsidR="006E1E68" w:rsidRPr="006E1E68" w:rsidRDefault="006E1E68" w:rsidP="00651B86">
      <w:pPr>
        <w:spacing w:line="240" w:lineRule="auto"/>
        <w:rPr>
          <w:rFonts w:ascii="Times New Roman" w:eastAsia="Calibri" w:hAnsi="Times New Roman" w:cs="Times New Roman"/>
          <w:sz w:val="24"/>
          <w:szCs w:val="24"/>
        </w:rPr>
      </w:pPr>
      <w:r w:rsidRPr="006E1E68">
        <w:rPr>
          <w:rFonts w:ascii="Times New Roman" w:eastAsia="Calibri" w:hAnsi="Times New Roman" w:cs="Times New Roman"/>
          <w:sz w:val="24"/>
          <w:szCs w:val="24"/>
        </w:rPr>
        <w:t>General Psychology 1150</w:t>
      </w:r>
    </w:p>
    <w:p w:rsidR="006E1E68" w:rsidRPr="006E1E68" w:rsidRDefault="006E1E68" w:rsidP="00651B86">
      <w:pPr>
        <w:spacing w:line="240" w:lineRule="auto"/>
        <w:rPr>
          <w:rFonts w:ascii="Times New Roman" w:eastAsia="Calibri" w:hAnsi="Times New Roman" w:cs="Times New Roman"/>
          <w:sz w:val="24"/>
          <w:szCs w:val="24"/>
        </w:rPr>
      </w:pPr>
      <w:r w:rsidRPr="006E1E68">
        <w:rPr>
          <w:rFonts w:ascii="Times New Roman" w:eastAsia="Calibri" w:hAnsi="Times New Roman" w:cs="Times New Roman"/>
          <w:sz w:val="24"/>
          <w:szCs w:val="24"/>
        </w:rPr>
        <w:t>April 25</w:t>
      </w:r>
      <w:r w:rsidRPr="006E1E68">
        <w:rPr>
          <w:rFonts w:ascii="Times New Roman" w:eastAsia="Calibri" w:hAnsi="Times New Roman" w:cs="Times New Roman"/>
          <w:sz w:val="24"/>
          <w:szCs w:val="24"/>
          <w:vertAlign w:val="superscript"/>
        </w:rPr>
        <w:t>th</w:t>
      </w:r>
      <w:r w:rsidRPr="006E1E68">
        <w:rPr>
          <w:rFonts w:ascii="Times New Roman" w:eastAsia="Calibri" w:hAnsi="Times New Roman" w:cs="Times New Roman"/>
          <w:sz w:val="24"/>
          <w:szCs w:val="24"/>
        </w:rPr>
        <w:t xml:space="preserve"> 2018 </w:t>
      </w:r>
    </w:p>
    <w:p w:rsidR="00651B86" w:rsidRDefault="00651B86" w:rsidP="006E1E68">
      <w:pPr>
        <w:jc w:val="center"/>
        <w:rPr>
          <w:rFonts w:ascii="Times New Roman" w:eastAsia="Calibri" w:hAnsi="Times New Roman" w:cs="Times New Roman"/>
          <w:sz w:val="24"/>
          <w:szCs w:val="24"/>
        </w:rPr>
      </w:pPr>
    </w:p>
    <w:p w:rsidR="00651B86" w:rsidRDefault="00651B86" w:rsidP="006E1E68">
      <w:pPr>
        <w:jc w:val="center"/>
        <w:rPr>
          <w:rFonts w:ascii="Times New Roman" w:eastAsia="Calibri" w:hAnsi="Times New Roman" w:cs="Times New Roman"/>
          <w:sz w:val="24"/>
          <w:szCs w:val="24"/>
        </w:rPr>
      </w:pPr>
    </w:p>
    <w:p w:rsidR="00651B86" w:rsidRDefault="00651B86" w:rsidP="006E1E68">
      <w:pPr>
        <w:jc w:val="center"/>
        <w:rPr>
          <w:rFonts w:ascii="Times New Roman" w:eastAsia="Calibri" w:hAnsi="Times New Roman" w:cs="Times New Roman"/>
          <w:sz w:val="24"/>
          <w:szCs w:val="24"/>
        </w:rPr>
      </w:pPr>
    </w:p>
    <w:p w:rsidR="006E1E68" w:rsidRPr="006E1E68" w:rsidRDefault="006E1E68" w:rsidP="006E1E68">
      <w:pPr>
        <w:jc w:val="center"/>
        <w:rPr>
          <w:rFonts w:ascii="Times New Roman" w:eastAsia="Calibri" w:hAnsi="Times New Roman" w:cs="Times New Roman"/>
          <w:sz w:val="24"/>
          <w:szCs w:val="24"/>
        </w:rPr>
      </w:pPr>
      <w:r w:rsidRPr="006E1E68">
        <w:rPr>
          <w:rFonts w:ascii="Times New Roman" w:eastAsia="Calibri" w:hAnsi="Times New Roman" w:cs="Times New Roman"/>
          <w:sz w:val="24"/>
          <w:szCs w:val="24"/>
        </w:rPr>
        <w:t>Question #1: Human Development Essay</w:t>
      </w:r>
    </w:p>
    <w:p w:rsidR="006E1E68" w:rsidRPr="006E1E68" w:rsidRDefault="006E1E68" w:rsidP="006E1E68">
      <w:pPr>
        <w:rPr>
          <w:rFonts w:ascii="Times New Roman" w:eastAsia="Calibri" w:hAnsi="Times New Roman" w:cs="Times New Roman"/>
          <w:sz w:val="24"/>
          <w:szCs w:val="24"/>
        </w:rPr>
      </w:pPr>
      <w:r w:rsidRPr="006E1E68">
        <w:rPr>
          <w:rFonts w:ascii="Times New Roman" w:eastAsia="Calibri" w:hAnsi="Times New Roman" w:cs="Times New Roman"/>
          <w:b/>
          <w:sz w:val="24"/>
          <w:szCs w:val="24"/>
        </w:rPr>
        <w:tab/>
      </w:r>
      <w:r w:rsidRPr="006E1E68">
        <w:rPr>
          <w:rFonts w:ascii="Times New Roman" w:eastAsia="Calibri" w:hAnsi="Times New Roman" w:cs="Times New Roman"/>
          <w:sz w:val="24"/>
          <w:szCs w:val="24"/>
        </w:rPr>
        <w:t>The transition from childhood to adulthood is an entire process that has been theoretical amongst many scholars. It is basically what is termed as the human development in psychology. Everybody develops not only intellectually but also physically. As a result, person’s capabilities broaden, leading to a widening of choices and the scope of doing things. Piaget’s theory of cognitive development elaborates the human development as a process of biological maturation and the environmental role in one’s growth.</w:t>
      </w:r>
    </w:p>
    <w:p w:rsidR="006E1E68" w:rsidRPr="006E1E68" w:rsidRDefault="006E1E68" w:rsidP="006E1E68">
      <w:pPr>
        <w:ind w:firstLine="720"/>
        <w:rPr>
          <w:rFonts w:ascii="Times New Roman" w:eastAsia="Calibri" w:hAnsi="Times New Roman" w:cs="Times New Roman"/>
          <w:sz w:val="24"/>
          <w:szCs w:val="24"/>
        </w:rPr>
      </w:pPr>
      <w:r w:rsidRPr="006E1E68">
        <w:rPr>
          <w:rFonts w:ascii="Times New Roman" w:eastAsia="Calibri" w:hAnsi="Times New Roman" w:cs="Times New Roman"/>
          <w:sz w:val="24"/>
          <w:szCs w:val="24"/>
        </w:rPr>
        <w:t xml:space="preserve">The development of the theory was based on specific concepts that were taken as the most important players to human growth as one develops. Piaget held a perspective, from a child’s point of view. Intelligence is not a fixed trait but rather an inborn trait. It is a factor of the genetics of the parents. Assimilation and accommodation constitute to the development that a </w:t>
      </w:r>
      <w:bookmarkStart w:id="0" w:name="_GoBack"/>
      <w:bookmarkEnd w:id="0"/>
      <w:r w:rsidRPr="006E1E68">
        <w:rPr>
          <w:rFonts w:ascii="Times New Roman" w:eastAsia="Calibri" w:hAnsi="Times New Roman" w:cs="Times New Roman"/>
          <w:sz w:val="24"/>
          <w:szCs w:val="24"/>
        </w:rPr>
        <w:t xml:space="preserve">human would have achieved at adult hood. Accommodation simply means where one takes up unknown information from the surrounding, there after alters the already known knowledge in order to fit the unknown information. Assimilation on the other hand is where one absorb unknown information, occurring when a person encounters with unknown information but first </w:t>
      </w:r>
      <w:r w:rsidRPr="006E1E68">
        <w:rPr>
          <w:rFonts w:ascii="Times New Roman" w:eastAsia="Calibri" w:hAnsi="Times New Roman" w:cs="Times New Roman"/>
          <w:sz w:val="24"/>
          <w:szCs w:val="24"/>
        </w:rPr>
        <w:lastRenderedPageBreak/>
        <w:t>we look at the known information stored in order to make meaning of the new one. Piaget further explains that they depend on each other and one cannot survive without the other.</w:t>
      </w:r>
    </w:p>
    <w:p w:rsidR="006E1E68" w:rsidRPr="006E1E68" w:rsidRDefault="006E1E68" w:rsidP="006E1E68">
      <w:pPr>
        <w:jc w:val="center"/>
        <w:rPr>
          <w:rFonts w:ascii="Times New Roman" w:eastAsia="Calibri" w:hAnsi="Times New Roman" w:cs="Times New Roman"/>
          <w:sz w:val="24"/>
          <w:szCs w:val="24"/>
        </w:rPr>
      </w:pPr>
      <w:r w:rsidRPr="006E1E68">
        <w:rPr>
          <w:rFonts w:ascii="Times New Roman" w:eastAsia="Calibri" w:hAnsi="Times New Roman" w:cs="Times New Roman"/>
          <w:sz w:val="24"/>
          <w:szCs w:val="24"/>
        </w:rPr>
        <w:t>Piaget’s theory of cognitive development</w:t>
      </w:r>
    </w:p>
    <w:p w:rsidR="006E1E68" w:rsidRPr="006E1E68" w:rsidRDefault="006E1E68" w:rsidP="006E1E68">
      <w:pPr>
        <w:ind w:firstLine="720"/>
        <w:jc w:val="both"/>
        <w:rPr>
          <w:rFonts w:ascii="Times New Roman" w:eastAsia="Calibri" w:hAnsi="Times New Roman" w:cs="Times New Roman"/>
          <w:b/>
          <w:sz w:val="24"/>
          <w:szCs w:val="24"/>
        </w:rPr>
      </w:pPr>
      <w:r w:rsidRPr="006E1E68">
        <w:rPr>
          <w:rFonts w:ascii="Times New Roman" w:eastAsia="Calibri" w:hAnsi="Times New Roman" w:cs="Times New Roman"/>
          <w:sz w:val="24"/>
          <w:szCs w:val="24"/>
        </w:rPr>
        <w:t>Piaget’s theory of cognitive development explains children have four stages of development namely sensory-motor stage, pre-operations, concrete operations and              finally   formal operations (Berger 43). The stages are characterized sub stages for each.</w:t>
      </w:r>
    </w:p>
    <w:p w:rsidR="006E1E68" w:rsidRPr="006E1E68" w:rsidRDefault="006E1E68" w:rsidP="006E1E68">
      <w:pPr>
        <w:ind w:firstLine="720"/>
        <w:jc w:val="both"/>
        <w:rPr>
          <w:rFonts w:ascii="Times New Roman" w:eastAsia="Calibri" w:hAnsi="Times New Roman" w:cs="Times New Roman"/>
          <w:b/>
          <w:sz w:val="24"/>
          <w:szCs w:val="24"/>
        </w:rPr>
      </w:pPr>
      <w:r w:rsidRPr="006E1E68">
        <w:rPr>
          <w:rFonts w:ascii="Times New Roman" w:eastAsia="Calibri" w:hAnsi="Times New Roman" w:cs="Times New Roman"/>
          <w:sz w:val="24"/>
          <w:szCs w:val="24"/>
        </w:rPr>
        <w:t>Sensory-motor stage is the first of the four stages of cognitive development. It extends from birth to the time of learning of language by the infant. The infants thereafter obtain control over their environment through motor and sensory ways, at the same time being able to know their actions. There are six sub stages in this stage namely; Simple reflexes: It occurs during the first six weeks. It is characterized by ‘coordination of action and sensation through reflective behavior’ (Santrock 211-216).</w:t>
      </w:r>
      <w:r w:rsidRPr="006E1E68">
        <w:rPr>
          <w:rFonts w:ascii="Times New Roman" w:eastAsia="Calibri" w:hAnsi="Times New Roman" w:cs="Times New Roman"/>
          <w:b/>
          <w:sz w:val="24"/>
          <w:szCs w:val="24"/>
        </w:rPr>
        <w:t xml:space="preserve"> </w:t>
      </w:r>
    </w:p>
    <w:p w:rsidR="006E1E68" w:rsidRPr="006E1E68" w:rsidRDefault="006E1E68" w:rsidP="006E1E68">
      <w:pPr>
        <w:ind w:firstLine="720"/>
        <w:jc w:val="both"/>
        <w:rPr>
          <w:rFonts w:ascii="Times New Roman" w:eastAsia="Calibri" w:hAnsi="Times New Roman" w:cs="Times New Roman"/>
          <w:sz w:val="24"/>
          <w:szCs w:val="24"/>
        </w:rPr>
      </w:pPr>
      <w:r w:rsidRPr="006E1E68">
        <w:rPr>
          <w:rFonts w:ascii="Times New Roman" w:eastAsia="Calibri" w:hAnsi="Times New Roman" w:cs="Times New Roman"/>
          <w:b/>
          <w:sz w:val="24"/>
          <w:szCs w:val="24"/>
        </w:rPr>
        <w:t>T</w:t>
      </w:r>
      <w:r w:rsidRPr="006E1E68">
        <w:rPr>
          <w:rFonts w:ascii="Times New Roman" w:eastAsia="Calibri" w:hAnsi="Times New Roman" w:cs="Times New Roman"/>
          <w:sz w:val="24"/>
          <w:szCs w:val="24"/>
        </w:rPr>
        <w:t>he second stage is the first habits and primary circular reaction phase which occurs from the sixth week up to the fourth month and is characterized by ‘coordination of sensation mainly primary circular reaction and habits’ (Santrock 211-216).</w:t>
      </w:r>
      <w:r w:rsidRPr="006E1E68">
        <w:rPr>
          <w:rFonts w:ascii="Times New Roman" w:eastAsia="Calibri" w:hAnsi="Times New Roman" w:cs="Times New Roman"/>
          <w:b/>
          <w:sz w:val="24"/>
          <w:szCs w:val="24"/>
        </w:rPr>
        <w:t xml:space="preserve"> </w:t>
      </w:r>
      <w:r w:rsidRPr="006E1E68">
        <w:rPr>
          <w:rFonts w:ascii="Times New Roman" w:eastAsia="Calibri" w:hAnsi="Times New Roman" w:cs="Times New Roman"/>
          <w:sz w:val="24"/>
          <w:szCs w:val="24"/>
        </w:rPr>
        <w:t xml:space="preserve"> The third sub stage is the secondary circular reaction phase and it occurs from the fourth month up to the eight month. Habits are associated with the ability of coordination between vision and activity movements are developed.  This phase signifies the beginning of logic, thus it is one of the most important stages (Santrock 211-216).</w:t>
      </w:r>
      <w:r w:rsidRPr="006E1E68">
        <w:rPr>
          <w:rFonts w:ascii="Times New Roman" w:eastAsia="Calibri" w:hAnsi="Times New Roman" w:cs="Times New Roman"/>
          <w:b/>
          <w:sz w:val="24"/>
          <w:szCs w:val="24"/>
        </w:rPr>
        <w:t xml:space="preserve"> </w:t>
      </w:r>
      <w:r w:rsidRPr="006E1E68">
        <w:rPr>
          <w:rFonts w:ascii="Times New Roman" w:eastAsia="Calibri" w:hAnsi="Times New Roman" w:cs="Times New Roman"/>
          <w:sz w:val="24"/>
          <w:szCs w:val="24"/>
        </w:rPr>
        <w:t>The stage that follows between eight months and twelve months is the coordination of secondary reaction stages, characterized by ‘coordination of touch-hand eye and vision’ (Santrock 211-216).</w:t>
      </w:r>
    </w:p>
    <w:p w:rsidR="006E1E68" w:rsidRPr="006E1E68" w:rsidRDefault="006E1E68" w:rsidP="006E1E68">
      <w:pPr>
        <w:ind w:firstLine="720"/>
        <w:jc w:val="both"/>
        <w:rPr>
          <w:rFonts w:ascii="Times New Roman" w:eastAsia="Calibri" w:hAnsi="Times New Roman" w:cs="Times New Roman"/>
          <w:b/>
          <w:sz w:val="24"/>
          <w:szCs w:val="24"/>
        </w:rPr>
      </w:pPr>
      <w:r w:rsidRPr="006E1E68">
        <w:rPr>
          <w:rFonts w:ascii="Times New Roman" w:eastAsia="Calibri" w:hAnsi="Times New Roman" w:cs="Times New Roman"/>
          <w:sz w:val="24"/>
          <w:szCs w:val="24"/>
        </w:rPr>
        <w:lastRenderedPageBreak/>
        <w:t>The tertiary circular reaction novelty, and curiosity, occurs from the first year up to one and a half years and is described as the experimental stage, where the infant discovers new different ways of manipulating objects and perceiving of the objects (Santrock 211-216).</w:t>
      </w:r>
      <w:r w:rsidRPr="006E1E68">
        <w:rPr>
          <w:rFonts w:ascii="Times New Roman" w:eastAsia="Calibri" w:hAnsi="Times New Roman" w:cs="Times New Roman"/>
          <w:b/>
          <w:sz w:val="24"/>
          <w:szCs w:val="24"/>
        </w:rPr>
        <w:t xml:space="preserve"> </w:t>
      </w:r>
      <w:r w:rsidRPr="006E1E68">
        <w:rPr>
          <w:rFonts w:ascii="Times New Roman" w:eastAsia="Calibri" w:hAnsi="Times New Roman" w:cs="Times New Roman"/>
          <w:sz w:val="24"/>
          <w:szCs w:val="24"/>
        </w:rPr>
        <w:t xml:space="preserve">The last sub stage is the internalization of schemas, it occurs in between one and half years to two years. In this stage, ‘Infants are able to use primitive symbols and form enduring metal representations’ (Santrock 211-216). </w:t>
      </w:r>
    </w:p>
    <w:p w:rsidR="006E1E68" w:rsidRPr="006E1E68" w:rsidRDefault="006E1E68" w:rsidP="006E1E68">
      <w:pPr>
        <w:jc w:val="both"/>
        <w:rPr>
          <w:rFonts w:ascii="Times New Roman" w:eastAsia="Calibri" w:hAnsi="Times New Roman" w:cs="Times New Roman"/>
          <w:sz w:val="24"/>
          <w:szCs w:val="24"/>
        </w:rPr>
      </w:pPr>
      <w:r w:rsidRPr="006E1E68">
        <w:rPr>
          <w:rFonts w:ascii="Times New Roman" w:eastAsia="Calibri" w:hAnsi="Times New Roman" w:cs="Times New Roman"/>
          <w:sz w:val="24"/>
          <w:szCs w:val="24"/>
        </w:rPr>
        <w:t xml:space="preserve">        The pre-operational stage is the second stage in development. It occurs in children aged between two and seven years. This stage begins when a child starts to learn how to speak. In this stage children cannot internalize information because they do not understand its meaning. The child is mainly egocentric during this stage as they are unable to distinguish perceptions (Berger43).</w:t>
      </w:r>
    </w:p>
    <w:p w:rsidR="006E1E68" w:rsidRPr="006E1E68" w:rsidRDefault="006E1E68" w:rsidP="006E1E68">
      <w:pPr>
        <w:jc w:val="both"/>
        <w:rPr>
          <w:rFonts w:ascii="Times New Roman" w:eastAsia="Calibri" w:hAnsi="Times New Roman" w:cs="Times New Roman"/>
          <w:sz w:val="24"/>
          <w:szCs w:val="24"/>
        </w:rPr>
      </w:pPr>
      <w:r w:rsidRPr="006E1E68">
        <w:rPr>
          <w:rFonts w:ascii="Times New Roman" w:eastAsia="Calibri" w:hAnsi="Times New Roman" w:cs="Times New Roman"/>
          <w:sz w:val="24"/>
          <w:szCs w:val="24"/>
        </w:rPr>
        <w:t xml:space="preserve">            The third stage in development is the Concrete operations stage that occurs in children aged between seven years and eleven years. There is a significant increase in the intelligence of the child in this stage, and the child exhibits conservation, serration and classification (Berger 43).</w:t>
      </w:r>
    </w:p>
    <w:p w:rsidR="006E1E68" w:rsidRPr="006E1E68" w:rsidRDefault="006E1E68" w:rsidP="006E1E68">
      <w:pPr>
        <w:ind w:firstLine="720"/>
        <w:jc w:val="both"/>
        <w:rPr>
          <w:rFonts w:ascii="Times New Roman" w:eastAsia="Calibri" w:hAnsi="Times New Roman" w:cs="Times New Roman"/>
          <w:sz w:val="24"/>
          <w:szCs w:val="24"/>
        </w:rPr>
      </w:pPr>
      <w:r w:rsidRPr="006E1E68">
        <w:rPr>
          <w:rFonts w:ascii="Times New Roman" w:eastAsia="Calibri" w:hAnsi="Times New Roman" w:cs="Times New Roman"/>
          <w:sz w:val="24"/>
          <w:szCs w:val="24"/>
        </w:rPr>
        <w:t>The formal operations stage, is the final stage in development. It occurs in children aged between eleven and sixteen years. The child’s brain is now fully developed and the child’s intelligence is high. They are capable of formulating hypotheses and carrying on further to test them in reality. Learning starts to takes place as a whole unlike previously where it occurred slowly and step by step for each information (Berger 43).</w:t>
      </w:r>
    </w:p>
    <w:p w:rsidR="006E1E68" w:rsidRPr="006E1E68" w:rsidRDefault="006E1E68" w:rsidP="006E1E68">
      <w:pPr>
        <w:ind w:firstLine="720"/>
        <w:rPr>
          <w:rFonts w:ascii="Times New Roman" w:eastAsia="Calibri" w:hAnsi="Times New Roman" w:cs="Times New Roman"/>
          <w:sz w:val="24"/>
          <w:szCs w:val="24"/>
        </w:rPr>
      </w:pPr>
      <w:r w:rsidRPr="006E1E68">
        <w:rPr>
          <w:rFonts w:ascii="Times New Roman" w:eastAsia="Calibri" w:hAnsi="Times New Roman" w:cs="Times New Roman"/>
          <w:sz w:val="24"/>
          <w:szCs w:val="24"/>
        </w:rPr>
        <w:t xml:space="preserve">To sum up, the stages in development as explained by Piaget are concurrent and each stage basically lies the foundation for the following stage. The child in the theory should be noted they are active participative learners and have to internalize information on their own. </w:t>
      </w:r>
      <w:r w:rsidRPr="006E1E68">
        <w:rPr>
          <w:rFonts w:ascii="Times New Roman" w:eastAsia="Calibri" w:hAnsi="Times New Roman" w:cs="Times New Roman"/>
          <w:sz w:val="24"/>
          <w:szCs w:val="24"/>
        </w:rPr>
        <w:lastRenderedPageBreak/>
        <w:t>However, it should be noted there is criticism that the theory undermines the abilities of an infant as studies have shown they have more capability of internalizing and understanding object unlike what is stated in the theory.</w:t>
      </w:r>
    </w:p>
    <w:p w:rsidR="006E1E68" w:rsidRPr="006E1E68" w:rsidRDefault="006E1E68" w:rsidP="006E1E68">
      <w:pPr>
        <w:jc w:val="center"/>
        <w:rPr>
          <w:rFonts w:ascii="Times New Roman" w:eastAsia="Calibri" w:hAnsi="Times New Roman" w:cs="Times New Roman"/>
          <w:sz w:val="24"/>
          <w:szCs w:val="24"/>
        </w:rPr>
      </w:pPr>
      <w:r w:rsidRPr="006E1E68">
        <w:rPr>
          <w:rFonts w:ascii="Times New Roman" w:eastAsia="Calibri" w:hAnsi="Times New Roman" w:cs="Times New Roman"/>
          <w:sz w:val="24"/>
          <w:szCs w:val="24"/>
        </w:rPr>
        <w:t>Question #5: College Stress</w:t>
      </w:r>
    </w:p>
    <w:p w:rsidR="006E1E68" w:rsidRPr="006E1E68" w:rsidRDefault="006E1E68" w:rsidP="006E1E68">
      <w:pPr>
        <w:jc w:val="both"/>
        <w:rPr>
          <w:rFonts w:ascii="Times New Roman" w:eastAsia="Calibri" w:hAnsi="Times New Roman" w:cs="Times New Roman"/>
          <w:sz w:val="24"/>
          <w:szCs w:val="24"/>
        </w:rPr>
      </w:pPr>
      <w:r w:rsidRPr="006E1E68">
        <w:rPr>
          <w:rFonts w:ascii="Times New Roman" w:eastAsia="Calibri" w:hAnsi="Times New Roman" w:cs="Times New Roman"/>
          <w:b/>
          <w:sz w:val="24"/>
          <w:szCs w:val="24"/>
        </w:rPr>
        <w:tab/>
      </w:r>
      <w:r w:rsidRPr="006E1E68">
        <w:rPr>
          <w:rFonts w:ascii="Times New Roman" w:eastAsia="Calibri" w:hAnsi="Times New Roman" w:cs="Times New Roman"/>
          <w:sz w:val="24"/>
          <w:szCs w:val="24"/>
        </w:rPr>
        <w:t>Stress is defined as a state of mental or emotional strain resulting adverse conditions. College is a place of hope, where students from all over the globe gather for studies. However, colleges are characterized by dynamic environment, where an individual experiences various activities and from these there are various sources of stress in the event of the life at college.</w:t>
      </w:r>
    </w:p>
    <w:p w:rsidR="006E1E68" w:rsidRPr="006E1E68" w:rsidRDefault="006E1E68" w:rsidP="006E1E68">
      <w:pPr>
        <w:jc w:val="both"/>
        <w:rPr>
          <w:rFonts w:ascii="Times New Roman" w:eastAsia="Calibri" w:hAnsi="Times New Roman" w:cs="Times New Roman"/>
          <w:sz w:val="24"/>
          <w:szCs w:val="24"/>
        </w:rPr>
      </w:pPr>
      <w:r w:rsidRPr="006E1E68">
        <w:rPr>
          <w:rFonts w:ascii="Times New Roman" w:eastAsia="Calibri" w:hAnsi="Times New Roman" w:cs="Times New Roman"/>
          <w:sz w:val="24"/>
          <w:szCs w:val="24"/>
        </w:rPr>
        <w:tab/>
        <w:t xml:space="preserve">The most common source of stress is in class as the student works him/her-self off to get and maintain a good GPA (Allie 1-3) in order to graduate and be competitive in the outside world. As a result, one may be found reading overnight and being not in a position to engage in other activities, for example games and sporting activities. This lack of physical exercise affects the physical health of the student in that the student ends up not being physically fit.  Poor reading habits, result to poor performance in class, which comes with negative effects all of which are stressful. For example, a student’s scholarship may be revoked and also ability for future employment may lack, hence the student has to work hard to ensure this doesn’t happen, all of which impacts stress to the student mostly mentally, which can lead to physical health.    </w:t>
      </w:r>
    </w:p>
    <w:p w:rsidR="006E1E68" w:rsidRPr="006E1E68" w:rsidRDefault="006E1E68" w:rsidP="006E1E68">
      <w:pPr>
        <w:jc w:val="both"/>
        <w:rPr>
          <w:rFonts w:ascii="Times New Roman" w:eastAsia="Calibri" w:hAnsi="Times New Roman" w:cs="Times New Roman"/>
          <w:sz w:val="24"/>
          <w:szCs w:val="24"/>
        </w:rPr>
      </w:pPr>
      <w:r w:rsidRPr="006E1E68">
        <w:rPr>
          <w:rFonts w:ascii="Times New Roman" w:eastAsia="Calibri" w:hAnsi="Times New Roman" w:cs="Times New Roman"/>
          <w:sz w:val="24"/>
          <w:szCs w:val="24"/>
        </w:rPr>
        <w:t xml:space="preserve">                         Imbalance between a student’s social life and studies is a source of stress for college students (Ross, 312). In college there is no one to keep students on check, there are parties almost on every night, drinking is the order of the day and drugs are easy to get. This activities if not properly balanced can take over one’s life leading to addiction, lack of concentration to studies </w:t>
      </w:r>
      <w:r w:rsidRPr="006E1E68">
        <w:rPr>
          <w:rFonts w:ascii="Times New Roman" w:eastAsia="Calibri" w:hAnsi="Times New Roman" w:cs="Times New Roman"/>
          <w:sz w:val="24"/>
          <w:szCs w:val="24"/>
        </w:rPr>
        <w:lastRenderedPageBreak/>
        <w:t>and overall failure in exams. There is no time left for studies end grades deteriorate, this can lead to termination of studies or withdrawal of scholarships.</w:t>
      </w:r>
    </w:p>
    <w:p w:rsidR="006E1E68" w:rsidRPr="006E1E68" w:rsidRDefault="006E1E68" w:rsidP="006E1E68">
      <w:pPr>
        <w:jc w:val="both"/>
        <w:rPr>
          <w:rFonts w:ascii="Times New Roman" w:eastAsia="Calibri" w:hAnsi="Times New Roman" w:cs="Times New Roman"/>
          <w:sz w:val="24"/>
          <w:szCs w:val="24"/>
        </w:rPr>
      </w:pPr>
      <w:r w:rsidRPr="006E1E68">
        <w:rPr>
          <w:rFonts w:ascii="Times New Roman" w:eastAsia="Calibri" w:hAnsi="Times New Roman" w:cs="Times New Roman"/>
          <w:sz w:val="24"/>
          <w:szCs w:val="24"/>
        </w:rPr>
        <w:t xml:space="preserve">            College life is expensive, money is needed to buy books and food, pay for tuition, and pay for accommodation. This burdens students from poor families and they have to get a job in order to survive. working for 30-40 hours a week means that the students has no adequate time to study or even prepare for exam, this also implies that they may lack time to rest and this causes fatigue and affects the general health of the student (perdersen,3).</w:t>
      </w:r>
    </w:p>
    <w:p w:rsidR="006E1E68" w:rsidRPr="006E1E68" w:rsidRDefault="006E1E68" w:rsidP="006E1E68">
      <w:pPr>
        <w:ind w:firstLine="720"/>
        <w:jc w:val="both"/>
        <w:rPr>
          <w:rFonts w:ascii="Times New Roman" w:eastAsia="Calibri" w:hAnsi="Times New Roman" w:cs="Times New Roman"/>
          <w:sz w:val="24"/>
          <w:szCs w:val="24"/>
        </w:rPr>
      </w:pPr>
      <w:r w:rsidRPr="006E1E68">
        <w:rPr>
          <w:rFonts w:ascii="Times New Roman" w:eastAsia="Calibri" w:hAnsi="Times New Roman" w:cs="Times New Roman"/>
          <w:sz w:val="24"/>
          <w:szCs w:val="24"/>
        </w:rPr>
        <w:t xml:space="preserve">In college there is always the question of the career one is taking, as a result this is another common source of stress in colleges. There are always those dream careers each child grown up with, and when asked they could answer happily who they wanted to be in future. However, in reality time moves so fast that one is not able to keep track and the options of choice are narrowed down to base on a variety of issues. As we all know tuition fees is always so expensive (Allie 1-3)  in college and you may end up not taking your dream career in college due to financial limitations, which results to stress of the individual. </w:t>
      </w:r>
    </w:p>
    <w:p w:rsidR="006E1E68" w:rsidRPr="006E1E68" w:rsidRDefault="006E1E68" w:rsidP="006E1E68">
      <w:pPr>
        <w:ind w:firstLine="720"/>
        <w:jc w:val="both"/>
        <w:rPr>
          <w:rFonts w:ascii="Times New Roman" w:eastAsia="Calibri" w:hAnsi="Times New Roman" w:cs="Times New Roman"/>
          <w:sz w:val="24"/>
          <w:szCs w:val="24"/>
        </w:rPr>
      </w:pPr>
      <w:r w:rsidRPr="006E1E68">
        <w:rPr>
          <w:rFonts w:ascii="Times New Roman" w:eastAsia="Calibri" w:hAnsi="Times New Roman" w:cs="Times New Roman"/>
          <w:sz w:val="24"/>
          <w:szCs w:val="24"/>
        </w:rPr>
        <w:t>Previous poor performance is also another restrain which may ultimately make an individual not to pursue their dream career. The two mentioned above as per career path leave the student so stressed up, often asking themselves why me, yet somebody else is better or can I really make it? Under such circumstances an individual is so stressed up and laments at his or her life and in the end they end up affecting their physical health as a result of stress one may decide even to commit suicide.</w:t>
      </w:r>
    </w:p>
    <w:p w:rsidR="006E1E68" w:rsidRPr="006E1E68" w:rsidRDefault="006E1E68" w:rsidP="006E1E68">
      <w:pPr>
        <w:ind w:firstLine="720"/>
        <w:jc w:val="both"/>
        <w:rPr>
          <w:rFonts w:ascii="Times New Roman" w:eastAsia="Calibri" w:hAnsi="Times New Roman" w:cs="Times New Roman"/>
          <w:sz w:val="24"/>
          <w:szCs w:val="24"/>
        </w:rPr>
      </w:pPr>
      <w:r w:rsidRPr="006E1E68">
        <w:rPr>
          <w:rFonts w:ascii="Times New Roman" w:eastAsia="Calibri" w:hAnsi="Times New Roman" w:cs="Times New Roman"/>
          <w:sz w:val="24"/>
          <w:szCs w:val="24"/>
        </w:rPr>
        <w:t xml:space="preserve">The most wonderful thing about colleges definitely is the freedom that one is granted. As one just thinks of reporting to campus from a life of strict rules in high school or at home, for sure </w:t>
      </w:r>
      <w:r w:rsidRPr="006E1E68">
        <w:rPr>
          <w:rFonts w:ascii="Times New Roman" w:eastAsia="Calibri" w:hAnsi="Times New Roman" w:cs="Times New Roman"/>
          <w:sz w:val="24"/>
          <w:szCs w:val="24"/>
        </w:rPr>
        <w:lastRenderedPageBreak/>
        <w:t>they can’t wait for that moment. Often along they forget the responsibility that comes with the freedom and as a result of poor mentorships they end up making bad decisions while at college. For instance, they end up engaging in drugs and alcohol abuse while in college, and when their finances are finished they are so stressed up as a result of the lifestyle they have opt to live. As result of drug and alcohol abuse they end up engaging in wrong activities such as robbing individuals and in the process they may end up being injured hence affecting their physical health.</w:t>
      </w:r>
    </w:p>
    <w:p w:rsidR="006E1E68" w:rsidRPr="006E1E68" w:rsidRDefault="006E1E68" w:rsidP="006E1E68">
      <w:pPr>
        <w:ind w:firstLine="720"/>
        <w:jc w:val="both"/>
        <w:rPr>
          <w:rFonts w:ascii="Times New Roman" w:eastAsia="Calibri" w:hAnsi="Times New Roman" w:cs="Times New Roman"/>
          <w:sz w:val="24"/>
          <w:szCs w:val="24"/>
        </w:rPr>
      </w:pPr>
      <w:r w:rsidRPr="006E1E68">
        <w:rPr>
          <w:rFonts w:ascii="Times New Roman" w:eastAsia="Calibri" w:hAnsi="Times New Roman" w:cs="Times New Roman"/>
          <w:sz w:val="24"/>
          <w:szCs w:val="24"/>
        </w:rPr>
        <w:t>Though as one celebrates freedom, homesickness (Pedersen 2-5) kicks in gradually in a slow pace after realizing you are away from your family and friends for quite some time. Then it dawns on you have to take care of yourself, and begin a new life for the years you will be in college. This is usually a stressful period for students before they finally settle in, you don’t have any friends to relate with for quite a period and also you need to manage a large sum of finances. During this period, one’s physical health may deteriorate as they are yet to adapt to the new dynamic environment and the stress that comes with it.</w:t>
      </w:r>
    </w:p>
    <w:p w:rsidR="006E1E68" w:rsidRPr="006E1E68" w:rsidRDefault="006E1E68" w:rsidP="006E1E68">
      <w:pPr>
        <w:ind w:firstLine="720"/>
        <w:jc w:val="both"/>
        <w:rPr>
          <w:rFonts w:ascii="Times New Roman" w:eastAsia="Calibri" w:hAnsi="Times New Roman" w:cs="Times New Roman"/>
          <w:sz w:val="24"/>
          <w:szCs w:val="24"/>
        </w:rPr>
      </w:pPr>
      <w:r w:rsidRPr="006E1E68">
        <w:rPr>
          <w:rFonts w:ascii="Times New Roman" w:eastAsia="Calibri" w:hAnsi="Times New Roman" w:cs="Times New Roman"/>
          <w:sz w:val="24"/>
          <w:szCs w:val="24"/>
        </w:rPr>
        <w:t>To sum it up, in college there are various social interactions among peers. It even believed the friends a person makes while in college may end up to be the only friends you have in real life. This interaction should always be approached with care as people are drawn from diverse backgrounds. Some students might what to join a particular social group though they don’t welcome him or her for one reason or another, this leading to stress. Love relationships also mostly begin in colleges, and one needs to balance carefully to be able to perform at the same time being in a relationship. As a result, they may end up getting stressed due to the relationship.</w:t>
      </w:r>
    </w:p>
    <w:p w:rsidR="006E1E68" w:rsidRPr="006E1E68" w:rsidRDefault="006E1E68" w:rsidP="006E1E68">
      <w:pPr>
        <w:spacing w:line="259" w:lineRule="auto"/>
        <w:jc w:val="both"/>
        <w:rPr>
          <w:rFonts w:ascii="Times New Roman" w:eastAsia="Calibri" w:hAnsi="Times New Roman" w:cs="Times New Roman"/>
          <w:sz w:val="24"/>
          <w:szCs w:val="24"/>
        </w:rPr>
      </w:pPr>
      <w:r w:rsidRPr="006E1E68">
        <w:rPr>
          <w:rFonts w:ascii="Times New Roman" w:eastAsia="Calibri" w:hAnsi="Times New Roman" w:cs="Times New Roman"/>
          <w:sz w:val="24"/>
          <w:szCs w:val="24"/>
        </w:rPr>
        <w:br w:type="page"/>
      </w:r>
    </w:p>
    <w:p w:rsidR="006E1E68" w:rsidRPr="006E1E68" w:rsidRDefault="006E1E68" w:rsidP="006E1E68">
      <w:pPr>
        <w:ind w:firstLine="720"/>
        <w:jc w:val="center"/>
        <w:rPr>
          <w:rFonts w:ascii="Times New Roman" w:eastAsia="Calibri" w:hAnsi="Times New Roman" w:cs="Times New Roman"/>
          <w:sz w:val="24"/>
          <w:szCs w:val="24"/>
        </w:rPr>
      </w:pPr>
      <w:r w:rsidRPr="006E1E68">
        <w:rPr>
          <w:rFonts w:ascii="Times New Roman" w:eastAsia="Calibri" w:hAnsi="Times New Roman" w:cs="Times New Roman"/>
          <w:sz w:val="24"/>
          <w:szCs w:val="24"/>
        </w:rPr>
        <w:lastRenderedPageBreak/>
        <w:t>Works Cited</w:t>
      </w:r>
    </w:p>
    <w:p w:rsidR="006E1E68" w:rsidRPr="006E1E68" w:rsidRDefault="006E1E68" w:rsidP="006E1E68">
      <w:pPr>
        <w:ind w:left="720" w:hanging="720"/>
        <w:rPr>
          <w:rFonts w:ascii="Times New Roman" w:eastAsia="Calibri" w:hAnsi="Times New Roman" w:cs="Times New Roman"/>
          <w:b/>
          <w:sz w:val="24"/>
          <w:szCs w:val="24"/>
        </w:rPr>
      </w:pPr>
      <w:r w:rsidRPr="006E1E68">
        <w:rPr>
          <w:rFonts w:ascii="Times New Roman" w:eastAsia="Calibri" w:hAnsi="Times New Roman" w:cs="Times New Roman"/>
          <w:sz w:val="24"/>
          <w:szCs w:val="24"/>
        </w:rPr>
        <w:t xml:space="preserve">Allie </w:t>
      </w:r>
      <w:proofErr w:type="spellStart"/>
      <w:r w:rsidRPr="006E1E68">
        <w:rPr>
          <w:rFonts w:ascii="Times New Roman" w:eastAsia="Calibri" w:hAnsi="Times New Roman" w:cs="Times New Roman"/>
          <w:sz w:val="24"/>
          <w:szCs w:val="24"/>
        </w:rPr>
        <w:t>Grasgreen</w:t>
      </w:r>
      <w:proofErr w:type="spellEnd"/>
      <w:r w:rsidRPr="006E1E68">
        <w:rPr>
          <w:rFonts w:ascii="Times New Roman" w:eastAsia="Calibri" w:hAnsi="Times New Roman" w:cs="Times New Roman"/>
          <w:sz w:val="24"/>
          <w:szCs w:val="24"/>
        </w:rPr>
        <w:t xml:space="preserve">. (2012) Student Rate Mental Health Services. Retrieved from </w:t>
      </w:r>
      <w:hyperlink r:id="rId6" w:history="1">
        <w:r w:rsidRPr="006E1E68">
          <w:rPr>
            <w:rFonts w:ascii="Times New Roman" w:eastAsia="Calibri" w:hAnsi="Times New Roman" w:cs="Times New Roman"/>
            <w:color w:val="0563C1"/>
            <w:sz w:val="24"/>
            <w:szCs w:val="24"/>
            <w:u w:val="single"/>
          </w:rPr>
          <w:t>http://www.insidehighered.com/news/2012/10/30/colleges-dont-always-help-mental-health-issues-student-survey-shows</w:t>
        </w:r>
      </w:hyperlink>
      <w:r w:rsidRPr="006E1E68">
        <w:rPr>
          <w:rFonts w:ascii="Times New Roman" w:eastAsia="Calibri" w:hAnsi="Times New Roman" w:cs="Times New Roman"/>
          <w:sz w:val="24"/>
          <w:szCs w:val="24"/>
        </w:rPr>
        <w:t>.</w:t>
      </w:r>
    </w:p>
    <w:p w:rsidR="006E1E68" w:rsidRPr="006E1E68" w:rsidRDefault="006E1E68" w:rsidP="006E1E68">
      <w:pPr>
        <w:ind w:left="720" w:hanging="720"/>
        <w:rPr>
          <w:rFonts w:ascii="Times New Roman" w:eastAsia="Calibri" w:hAnsi="Times New Roman" w:cs="Times New Roman"/>
          <w:sz w:val="24"/>
          <w:szCs w:val="24"/>
        </w:rPr>
      </w:pPr>
      <w:r w:rsidRPr="006E1E68">
        <w:rPr>
          <w:rFonts w:ascii="Times New Roman" w:eastAsia="Calibri" w:hAnsi="Times New Roman" w:cs="Times New Roman"/>
          <w:sz w:val="24"/>
          <w:szCs w:val="24"/>
        </w:rPr>
        <w:t>Berger, Kathleen Stassen (2008) the developing person through the life span</w:t>
      </w:r>
    </w:p>
    <w:p w:rsidR="006E1E68" w:rsidRPr="006E1E68" w:rsidRDefault="006E1E68" w:rsidP="006E1E68">
      <w:pPr>
        <w:spacing w:before="100" w:beforeAutospacing="1" w:after="100" w:afterAutospacing="1"/>
        <w:ind w:left="720" w:hanging="720"/>
        <w:rPr>
          <w:rFonts w:ascii="Times New Roman" w:eastAsia="Calibri" w:hAnsi="Times New Roman" w:cs="Times New Roman"/>
          <w:sz w:val="24"/>
          <w:szCs w:val="24"/>
        </w:rPr>
      </w:pPr>
      <w:hyperlink r:id="rId7" w:history="1">
        <w:r w:rsidRPr="006E1E68">
          <w:rPr>
            <w:rFonts w:ascii="Times New Roman" w:eastAsia="Calibri" w:hAnsi="Times New Roman" w:cs="Times New Roman"/>
            <w:color w:val="0563C1"/>
            <w:sz w:val="24"/>
            <w:szCs w:val="24"/>
            <w:u w:val="single"/>
          </w:rPr>
          <w:t>https://blog.cognfit.com/piaget-theory/</w:t>
        </w:r>
      </w:hyperlink>
      <w:r w:rsidRPr="006E1E68">
        <w:rPr>
          <w:rFonts w:ascii="Times New Roman" w:eastAsia="Calibri" w:hAnsi="Times New Roman" w:cs="Times New Roman"/>
          <w:sz w:val="24"/>
          <w:szCs w:val="24"/>
        </w:rPr>
        <w:t xml:space="preserve"> Eva Rodriguez (2017) Piaget Theory </w:t>
      </w:r>
    </w:p>
    <w:p w:rsidR="006E1E68" w:rsidRPr="006E1E68" w:rsidRDefault="006E1E68" w:rsidP="006E1E68">
      <w:pPr>
        <w:spacing w:before="100" w:beforeAutospacing="1" w:after="100" w:afterAutospacing="1"/>
        <w:ind w:left="720" w:hanging="720"/>
        <w:rPr>
          <w:rFonts w:ascii="Calibri" w:eastAsia="Calibri" w:hAnsi="Calibri" w:cs="Times New Roman"/>
        </w:rPr>
      </w:pPr>
      <w:r w:rsidRPr="006E1E68">
        <w:rPr>
          <w:rFonts w:ascii="Times New Roman" w:eastAsia="Calibri" w:hAnsi="Times New Roman" w:cs="Times New Roman"/>
          <w:sz w:val="24"/>
          <w:szCs w:val="24"/>
        </w:rPr>
        <w:t xml:space="preserve">Pedersen, D.E. (2012). Stress carry-over and college student health outcomes. </w:t>
      </w:r>
      <w:r w:rsidRPr="006E1E68">
        <w:rPr>
          <w:rFonts w:ascii="Times New Roman" w:eastAsia="Calibri" w:hAnsi="Times New Roman" w:cs="Times New Roman"/>
          <w:i/>
          <w:sz w:val="24"/>
          <w:szCs w:val="24"/>
        </w:rPr>
        <w:t xml:space="preserve">College Student Journal, 45(3), 620+. </w:t>
      </w:r>
      <w:r w:rsidRPr="006E1E68">
        <w:rPr>
          <w:rFonts w:ascii="Times New Roman" w:eastAsia="Calibri" w:hAnsi="Times New Roman" w:cs="Times New Roman"/>
          <w:sz w:val="24"/>
          <w:szCs w:val="24"/>
        </w:rPr>
        <w:t xml:space="preserve">Retrieved from </w:t>
      </w:r>
      <w:hyperlink r:id="rId8" w:history="1">
        <w:r w:rsidRPr="006E1E68">
          <w:rPr>
            <w:rFonts w:ascii="Times New Roman" w:eastAsia="Calibri" w:hAnsi="Times New Roman" w:cs="Times New Roman"/>
            <w:color w:val="0563C1"/>
            <w:sz w:val="24"/>
            <w:szCs w:val="24"/>
            <w:u w:val="single"/>
          </w:rPr>
          <w:t>http://limk.galegroup.com/app/doc/A302464205/AONeu=nysl_ca_sar&amp;sid=AONE&amp;xid=aa3dg60f</w:t>
        </w:r>
      </w:hyperlink>
    </w:p>
    <w:p w:rsidR="006E1E68" w:rsidRPr="006E1E68" w:rsidRDefault="006E1E68" w:rsidP="006E1E68">
      <w:pPr>
        <w:spacing w:before="100" w:beforeAutospacing="1" w:after="100" w:afterAutospacing="1"/>
        <w:ind w:left="720" w:hanging="720"/>
        <w:rPr>
          <w:rFonts w:ascii="Times New Roman" w:eastAsia="Calibri" w:hAnsi="Times New Roman" w:cs="Times New Roman"/>
          <w:sz w:val="24"/>
          <w:szCs w:val="24"/>
        </w:rPr>
      </w:pPr>
      <w:r w:rsidRPr="006E1E68">
        <w:rPr>
          <w:rFonts w:ascii="Times New Roman" w:eastAsia="Calibri" w:hAnsi="Times New Roman" w:cs="Times New Roman"/>
          <w:sz w:val="24"/>
          <w:szCs w:val="24"/>
        </w:rPr>
        <w:t>Ross, S.E.,</w:t>
      </w:r>
      <w:proofErr w:type="spellStart"/>
      <w:r w:rsidRPr="006E1E68">
        <w:rPr>
          <w:rFonts w:ascii="Times New Roman" w:eastAsia="Calibri" w:hAnsi="Times New Roman" w:cs="Times New Roman"/>
          <w:sz w:val="24"/>
          <w:szCs w:val="24"/>
        </w:rPr>
        <w:t>Niebling,B.C</w:t>
      </w:r>
      <w:proofErr w:type="spellEnd"/>
      <w:r w:rsidRPr="006E1E68">
        <w:rPr>
          <w:rFonts w:ascii="Times New Roman" w:eastAsia="Calibri" w:hAnsi="Times New Roman" w:cs="Times New Roman"/>
          <w:sz w:val="24"/>
          <w:szCs w:val="24"/>
        </w:rPr>
        <w:t xml:space="preserve">.,&amp; Heckert, T.M.(1999). Sources of stress among college students. College Student Journal, 33(2), 312. Retrieved from </w:t>
      </w:r>
      <w:hyperlink r:id="rId9" w:history="1">
        <w:r w:rsidRPr="006E1E68">
          <w:rPr>
            <w:rFonts w:ascii="Times New Roman" w:eastAsia="Calibri" w:hAnsi="Times New Roman" w:cs="Times New Roman"/>
            <w:color w:val="0563C1"/>
            <w:sz w:val="24"/>
            <w:szCs w:val="24"/>
            <w:u w:val="single"/>
          </w:rPr>
          <w:t>http://link.galegroup.com/apps/docs/A62839434/AONE</w:t>
        </w:r>
      </w:hyperlink>
      <w:r w:rsidRPr="006E1E68">
        <w:rPr>
          <w:rFonts w:ascii="Times New Roman" w:eastAsia="Calibri" w:hAnsi="Times New Roman" w:cs="Times New Roman"/>
          <w:sz w:val="24"/>
          <w:szCs w:val="24"/>
        </w:rPr>
        <w:t xml:space="preserve">? </w:t>
      </w:r>
    </w:p>
    <w:p w:rsidR="006E1E68" w:rsidRPr="006E1E68" w:rsidRDefault="006E1E68" w:rsidP="006E1E68">
      <w:pPr>
        <w:spacing w:before="100" w:beforeAutospacing="1" w:after="100" w:afterAutospacing="1"/>
        <w:ind w:left="720" w:hanging="720"/>
        <w:rPr>
          <w:rFonts w:ascii="Times New Roman" w:eastAsia="Calibri" w:hAnsi="Times New Roman" w:cs="Times New Roman"/>
          <w:sz w:val="24"/>
          <w:szCs w:val="24"/>
        </w:rPr>
      </w:pPr>
      <w:r w:rsidRPr="006E1E68">
        <w:rPr>
          <w:rFonts w:ascii="Times New Roman" w:eastAsia="Calibri" w:hAnsi="Times New Roman" w:cs="Times New Roman"/>
          <w:sz w:val="24"/>
          <w:szCs w:val="24"/>
        </w:rPr>
        <w:t>Santrock, J.W. (2008); A Tropical Approach To Life-Span Development (pp211-216). New York, NYs: McGraw-Hill.</w:t>
      </w:r>
    </w:p>
    <w:p w:rsidR="006E1E68" w:rsidRPr="006E1E68" w:rsidRDefault="006E1E68" w:rsidP="006E1E68">
      <w:pPr>
        <w:ind w:left="720" w:hanging="720"/>
        <w:rPr>
          <w:rFonts w:ascii="Times New Roman" w:eastAsia="Calibri" w:hAnsi="Times New Roman" w:cs="Times New Roman"/>
          <w:sz w:val="24"/>
          <w:szCs w:val="24"/>
        </w:rPr>
      </w:pPr>
    </w:p>
    <w:p w:rsidR="006E1E68" w:rsidRPr="006E1E68" w:rsidRDefault="006E1E68" w:rsidP="006E1E68">
      <w:pPr>
        <w:spacing w:line="259" w:lineRule="auto"/>
        <w:rPr>
          <w:rFonts w:ascii="Calibri" w:eastAsia="Calibri" w:hAnsi="Calibri" w:cs="Times New Roman"/>
        </w:rPr>
      </w:pPr>
    </w:p>
    <w:p w:rsidR="0010135B" w:rsidRDefault="00031CC8"/>
    <w:sectPr w:rsidR="0010135B" w:rsidSect="004E05F8">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1CC8" w:rsidRDefault="00031CC8" w:rsidP="00651B86">
      <w:pPr>
        <w:spacing w:after="0" w:line="240" w:lineRule="auto"/>
      </w:pPr>
      <w:r>
        <w:separator/>
      </w:r>
    </w:p>
  </w:endnote>
  <w:endnote w:type="continuationSeparator" w:id="0">
    <w:p w:rsidR="00031CC8" w:rsidRDefault="00031CC8" w:rsidP="00651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1CC8" w:rsidRDefault="00031CC8" w:rsidP="00651B86">
      <w:pPr>
        <w:spacing w:after="0" w:line="240" w:lineRule="auto"/>
      </w:pPr>
      <w:r>
        <w:separator/>
      </w:r>
    </w:p>
  </w:footnote>
  <w:footnote w:type="continuationSeparator" w:id="0">
    <w:p w:rsidR="00031CC8" w:rsidRDefault="00031CC8" w:rsidP="00651B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1436367"/>
      <w:docPartObj>
        <w:docPartGallery w:val="Page Numbers (Top of Page)"/>
        <w:docPartUnique/>
      </w:docPartObj>
    </w:sdtPr>
    <w:sdtEndPr>
      <w:rPr>
        <w:noProof/>
      </w:rPr>
    </w:sdtEndPr>
    <w:sdtContent>
      <w:p w:rsidR="00651B86" w:rsidRDefault="00651B86">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8D3422" w:rsidRPr="00E90DEF" w:rsidRDefault="00031CC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E68"/>
    <w:rsid w:val="00031CC8"/>
    <w:rsid w:val="002500EF"/>
    <w:rsid w:val="00481D87"/>
    <w:rsid w:val="00651B86"/>
    <w:rsid w:val="006E1E68"/>
    <w:rsid w:val="00BC1B8F"/>
    <w:rsid w:val="00C162FA"/>
    <w:rsid w:val="00CE3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41176"/>
  <w15:chartTrackingRefBased/>
  <w15:docId w15:val="{A6A5ECFA-E259-4F3C-80C1-FFB6AA0A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E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E68"/>
  </w:style>
  <w:style w:type="paragraph" w:styleId="Footer">
    <w:name w:val="footer"/>
    <w:basedOn w:val="Normal"/>
    <w:link w:val="FooterChar"/>
    <w:uiPriority w:val="99"/>
    <w:unhideWhenUsed/>
    <w:rsid w:val="00651B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mk.galegroup.com/app/doc/A302464205/AONeu=nysl_ca_sar&amp;sid=AONE&amp;xid=aa3dg60f" TargetMode="External"/><Relationship Id="rId3" Type="http://schemas.openxmlformats.org/officeDocument/2006/relationships/webSettings" Target="webSettings.xml"/><Relationship Id="rId7" Type="http://schemas.openxmlformats.org/officeDocument/2006/relationships/hyperlink" Target="https://blog.cognfit.com/piaget-theory/"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nsidehighered.com/news/2012/10/30/colleges-dont-always-help-mental-health-issues-student-survey-show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link.galegroup.com/apps/docs/A62839434/A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1784</Words>
  <Characters>10175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Hopson</dc:creator>
  <cp:keywords/>
  <dc:description/>
  <cp:lastModifiedBy>Jeanette Hopson</cp:lastModifiedBy>
  <cp:revision>2</cp:revision>
  <dcterms:created xsi:type="dcterms:W3CDTF">2018-04-25T15:04:00Z</dcterms:created>
  <dcterms:modified xsi:type="dcterms:W3CDTF">2018-04-25T15:13:00Z</dcterms:modified>
</cp:coreProperties>
</file>